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60849" w14:textId="7C35479F" w:rsidR="00C51BDC" w:rsidRPr="00AE04B2" w:rsidRDefault="0070607E" w:rsidP="00AE0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4B2">
        <w:rPr>
          <w:rFonts w:ascii="Times New Roman" w:hAnsi="Times New Roman" w:cs="Times New Roman"/>
          <w:b/>
          <w:bCs/>
          <w:sz w:val="28"/>
          <w:szCs w:val="28"/>
        </w:rPr>
        <w:t>TUYÊN TRUYỀN KIẾN THỨC CHĂM SÓC SỨC KHỎE SINH SẢN VỊ THÀNH NIÊN TRONG TRƯỜNG HỌC</w:t>
      </w:r>
    </w:p>
    <w:p w14:paraId="0F48B0F0" w14:textId="32D47433" w:rsidR="00C51BDC" w:rsidRPr="00AE04B2" w:rsidRDefault="00C51BDC" w:rsidP="00AE04B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Tối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12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11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2022, </w:t>
      </w:r>
      <w:proofErr w:type="spellStart"/>
      <w:r w:rsidR="00AE04B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AE04B2">
        <w:rPr>
          <w:rFonts w:ascii="Times New Roman" w:hAnsi="Times New Roman" w:cs="Times New Roman"/>
          <w:b/>
          <w:bCs/>
          <w:sz w:val="28"/>
          <w:szCs w:val="28"/>
        </w:rPr>
        <w:t>rường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PTDTNT- THPT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Mường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Chà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Mường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>Chà</w:t>
      </w:r>
      <w:proofErr w:type="spellEnd"/>
      <w:r w:rsidR="00AE04B2"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E04B2">
        <w:rPr>
          <w:rFonts w:ascii="Times New Roman" w:hAnsi="Times New Roman" w:cs="Times New Roman"/>
          <w:b/>
          <w:bCs/>
          <w:sz w:val="28"/>
          <w:szCs w:val="28"/>
        </w:rPr>
        <w:t>ới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AE04B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E04B2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Chăm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sóc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khỏe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niên</w:t>
      </w:r>
      <w:proofErr w:type="spellEnd"/>
      <w:r w:rsidR="00AE04B2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AE04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B8A78C" w14:textId="330142B5" w:rsidR="00C51BDC" w:rsidRPr="00AE04B2" w:rsidRDefault="00A10552" w:rsidP="00676E2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04B2">
        <w:rPr>
          <w:rFonts w:ascii="Times New Roman" w:hAnsi="Times New Roman" w:cs="Times New Roman"/>
          <w:sz w:val="28"/>
          <w:szCs w:val="28"/>
        </w:rPr>
        <w:t>L</w:t>
      </w:r>
      <w:r w:rsidR="00C51BDC" w:rsidRPr="00AE04B2">
        <w:rPr>
          <w:rFonts w:ascii="Times New Roman" w:hAnsi="Times New Roman" w:cs="Times New Roman"/>
          <w:sz w:val="28"/>
          <w:szCs w:val="28"/>
        </w:rPr>
        <w:t>ứa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>,</w:t>
      </w:r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HIV/AIDS;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AE04B2" w:rsidRPr="00AE04B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AE04B2" w:rsidRPr="00AE04B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7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27">
        <w:rPr>
          <w:rFonts w:ascii="Times New Roman" w:hAnsi="Times New Roman" w:cs="Times New Roman"/>
          <w:sz w:val="28"/>
          <w:szCs w:val="28"/>
        </w:rPr>
        <w:t>niền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BDC" w:rsidRPr="00AE04B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C51BDC" w:rsidRPr="00AE04B2">
        <w:rPr>
          <w:rFonts w:ascii="Times New Roman" w:hAnsi="Times New Roman" w:cs="Times New Roman"/>
          <w:sz w:val="28"/>
          <w:szCs w:val="28"/>
        </w:rPr>
        <w:t>.</w:t>
      </w:r>
    </w:p>
    <w:p w14:paraId="331C9FAB" w14:textId="6C2628CD" w:rsidR="00AE04B2" w:rsidRPr="00AE04B2" w:rsidRDefault="00AE04B2" w:rsidP="00676E2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Tòng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KHHGĐ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4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Mường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>.</w:t>
      </w:r>
    </w:p>
    <w:p w14:paraId="7606B389" w14:textId="77777777" w:rsidR="00C51BDC" w:rsidRPr="00AE04B2" w:rsidRDefault="0070607E" w:rsidP="00AE04B2">
      <w:pPr>
        <w:rPr>
          <w:rFonts w:ascii="Times New Roman" w:hAnsi="Times New Roman" w:cs="Times New Roman"/>
          <w:sz w:val="28"/>
          <w:szCs w:val="28"/>
        </w:rPr>
      </w:pPr>
      <w:r w:rsidRPr="00AE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34669A" wp14:editId="40510D2B">
            <wp:extent cx="6229350" cy="3950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 Hiền Cắ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9C51" w14:textId="5BE065EF" w:rsidR="00C51BDC" w:rsidRPr="00676E27" w:rsidRDefault="0070607E" w:rsidP="00676E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6E27">
        <w:rPr>
          <w:rFonts w:ascii="Times New Roman" w:hAnsi="Times New Roman" w:cs="Times New Roman"/>
          <w:i/>
          <w:sz w:val="24"/>
          <w:szCs w:val="24"/>
        </w:rPr>
        <w:t xml:space="preserve">Y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sỹ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Tòng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Thị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Hiền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Chuyên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Mường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Chà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chia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sẻ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Sức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khỏe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niên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toàn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27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676E27">
        <w:rPr>
          <w:rFonts w:ascii="Times New Roman" w:hAnsi="Times New Roman" w:cs="Times New Roman"/>
          <w:i/>
          <w:sz w:val="24"/>
          <w:szCs w:val="24"/>
        </w:rPr>
        <w:t>.</w:t>
      </w:r>
    </w:p>
    <w:p w14:paraId="0DC904DD" w14:textId="77777777" w:rsidR="00C51BDC" w:rsidRPr="00AE04B2" w:rsidRDefault="00C51BDC" w:rsidP="00676E2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E04B2">
        <w:rPr>
          <w:rFonts w:ascii="Times New Roman" w:hAnsi="Times New Roman" w:cs="Times New Roman"/>
          <w:sz w:val="28"/>
          <w:szCs w:val="28"/>
        </w:rPr>
        <w:lastRenderedPageBreak/>
        <w:t>Đồng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thầm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nạo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>…</w:t>
      </w:r>
    </w:p>
    <w:p w14:paraId="73CC5857" w14:textId="77777777" w:rsidR="00C51BDC" w:rsidRPr="00AE04B2" w:rsidRDefault="00C51BDC" w:rsidP="00676E2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04B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E04B2">
        <w:rPr>
          <w:rFonts w:ascii="Times New Roman" w:hAnsi="Times New Roman" w:cs="Times New Roman"/>
          <w:sz w:val="28"/>
          <w:szCs w:val="28"/>
        </w:rPr>
        <w:t>.</w:t>
      </w:r>
      <w:r w:rsidR="00444BDC" w:rsidRPr="00AE0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5FB71" w14:textId="0EF83DD5" w:rsidR="00444BDC" w:rsidRPr="00AE04B2" w:rsidRDefault="00444BDC" w:rsidP="00AE04B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hình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ảnh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buổi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tư</w:t>
      </w:r>
      <w:proofErr w:type="spellEnd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vấn</w:t>
      </w:r>
      <w:proofErr w:type="spellEnd"/>
      <w:r w:rsidR="00AE0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06BDF04" w14:textId="77777777" w:rsidR="00C51BDC" w:rsidRPr="00AE04B2" w:rsidRDefault="0070607E" w:rsidP="00AE04B2">
      <w:pPr>
        <w:rPr>
          <w:rFonts w:ascii="Times New Roman" w:hAnsi="Times New Roman" w:cs="Times New Roman"/>
          <w:sz w:val="28"/>
          <w:szCs w:val="28"/>
        </w:rPr>
      </w:pPr>
      <w:r w:rsidRPr="00AE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301B1" wp14:editId="3DE85562">
            <wp:extent cx="6580095" cy="5772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S và C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070" cy="580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76271" w14:textId="77777777" w:rsidR="00444BDC" w:rsidRPr="00AE04B2" w:rsidRDefault="00444BDC" w:rsidP="00AE04B2">
      <w:pPr>
        <w:rPr>
          <w:rFonts w:ascii="Times New Roman" w:hAnsi="Times New Roman" w:cs="Times New Roman"/>
          <w:sz w:val="28"/>
          <w:szCs w:val="28"/>
        </w:rPr>
      </w:pPr>
      <w:r w:rsidRPr="00AE04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4ADD92" wp14:editId="6F22F5DD">
            <wp:extent cx="6229350" cy="441106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3875845958376_5fccf16a8e65a4a5a35bd0631f38aed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203" cy="441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3AA8" w14:textId="77777777" w:rsidR="0070607E" w:rsidRPr="00AE04B2" w:rsidRDefault="00444BDC" w:rsidP="00AE04B2">
      <w:pPr>
        <w:rPr>
          <w:rFonts w:ascii="Times New Roman" w:hAnsi="Times New Roman" w:cs="Times New Roman"/>
          <w:i/>
          <w:sz w:val="28"/>
          <w:szCs w:val="28"/>
        </w:rPr>
      </w:pPr>
      <w:r w:rsidRPr="00AE04B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2B3F1898" wp14:editId="2E9F5C0E">
            <wp:extent cx="6228651" cy="406725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3875846248767_a103dc224c2afe58c4111a2c21ea787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297" cy="407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EFBF3" w14:textId="5C19875C" w:rsidR="0070607E" w:rsidRPr="00AE04B2" w:rsidRDefault="00AE04B2" w:rsidP="00AE04B2">
      <w:pPr>
        <w:rPr>
          <w:rFonts w:ascii="Times New Roman" w:hAnsi="Times New Roman" w:cs="Times New Roman"/>
          <w:i/>
          <w:sz w:val="24"/>
          <w:szCs w:val="24"/>
        </w:rPr>
      </w:pPr>
      <w:r w:rsidRPr="00AE04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E04B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70607E" w:rsidRPr="00AE04B2" w:rsidSect="0070607E">
      <w:pgSz w:w="12240" w:h="15840"/>
      <w:pgMar w:top="81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C"/>
    <w:rsid w:val="00444BDC"/>
    <w:rsid w:val="00527E6D"/>
    <w:rsid w:val="00650EAD"/>
    <w:rsid w:val="00676E27"/>
    <w:rsid w:val="0070607E"/>
    <w:rsid w:val="009D504C"/>
    <w:rsid w:val="00A10552"/>
    <w:rsid w:val="00AE04B2"/>
    <w:rsid w:val="00C178B2"/>
    <w:rsid w:val="00C51BDC"/>
    <w:rsid w:val="00F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31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4</cp:revision>
  <dcterms:created xsi:type="dcterms:W3CDTF">2022-11-14T01:48:00Z</dcterms:created>
  <dcterms:modified xsi:type="dcterms:W3CDTF">2022-11-14T01:55:00Z</dcterms:modified>
</cp:coreProperties>
</file>